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EE4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Bosna i Hercegovina</w:t>
      </w:r>
    </w:p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EE4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Federacija Bosne i Hercegovine</w:t>
      </w:r>
    </w:p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EE4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EAF7B" wp14:editId="632EC7D1">
                <wp:simplePos x="0" y="0"/>
                <wp:positionH relativeFrom="column">
                  <wp:posOffset>-367665</wp:posOffset>
                </wp:positionH>
                <wp:positionV relativeFrom="paragraph">
                  <wp:posOffset>104140</wp:posOffset>
                </wp:positionV>
                <wp:extent cx="2160000" cy="0"/>
                <wp:effectExtent l="0" t="1905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8F0A77" id="Straight Connector 3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5pt,8.2pt" to="141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" strokecolor="windowText" strokeweight="2.25pt">
                <v:stroke joinstyle="miter"/>
              </v:line>
            </w:pict>
          </mc:Fallback>
        </mc:AlternateContent>
      </w:r>
      <w:r w:rsidRPr="00EE4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4775E" wp14:editId="6A540DD7">
                <wp:simplePos x="0" y="0"/>
                <wp:positionH relativeFrom="column">
                  <wp:posOffset>4194810</wp:posOffset>
                </wp:positionH>
                <wp:positionV relativeFrom="paragraph">
                  <wp:posOffset>104140</wp:posOffset>
                </wp:positionV>
                <wp:extent cx="2160000" cy="0"/>
                <wp:effectExtent l="0" t="1905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0CA2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pt,8.2pt" to="50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" strokecolor="windowText" strokeweight="2.25pt">
                <v:stroke joinstyle="miter"/>
              </v:line>
            </w:pict>
          </mc:Fallback>
        </mc:AlternateContent>
      </w:r>
      <w:r w:rsidRPr="00EE4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Zeničko – dobojski kanton</w:t>
      </w:r>
    </w:p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</w:pPr>
      <w:r w:rsidRPr="00EE42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GRAD ZENICA</w:t>
      </w:r>
    </w:p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</w:pPr>
      <w:r w:rsidRPr="00EE42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Služba civilne zaštite</w:t>
      </w:r>
    </w:p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Trg BiH, br. 6; 72 000 Zenica</w:t>
      </w:r>
    </w:p>
    <w:p w:rsidR="00EE4212" w:rsidRPr="00EE4212" w:rsidRDefault="00EE4212" w:rsidP="00EE4212">
      <w:pPr>
        <w:spacing w:after="0" w:line="256" w:lineRule="auto"/>
        <w:ind w:right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s-Latn-BA"/>
        </w:rPr>
      </w:pPr>
    </w:p>
    <w:p w:rsidR="00EE4212" w:rsidRPr="00EE4212" w:rsidRDefault="00EE4212" w:rsidP="00BA383B">
      <w:pPr>
        <w:spacing w:after="0" w:line="256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 osnovu člana 10, 11, 143. i 148. Zakona o zaštiti i spašavanju ljudi i materijalnih dobara od prirodnih i drugih nesreća (“Službene novine Federacije BiH” br. 39/03, 22/06 i 43/10) i člana 10. Pravilnika o sadržaju i načinu vođenja evidencije obveznika civilne zaštite (“Službene novine Federacije BiH” broj: 1/19), za potrebe popune struktura civilne zaštite,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Služba civilne zaštite Grada Zenica,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raspisuje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:</w:t>
      </w:r>
    </w:p>
    <w:p w:rsidR="00EE4212" w:rsidRPr="00EE4212" w:rsidRDefault="00EE4212" w:rsidP="00EE4212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  <w:t xml:space="preserve"> </w:t>
      </w:r>
    </w:p>
    <w:p w:rsidR="00EE4212" w:rsidRPr="00EE4212" w:rsidRDefault="00EE4212" w:rsidP="00EE4212">
      <w:pPr>
        <w:spacing w:after="132" w:line="264" w:lineRule="auto"/>
        <w:ind w:left="10" w:right="1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 xml:space="preserve">JAVNI POZIV </w:t>
      </w: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212">
        <w:rPr>
          <w:rFonts w:ascii="Times New Roman" w:hAnsi="Times New Roman" w:cs="Times New Roman"/>
          <w:b/>
          <w:sz w:val="24"/>
          <w:szCs w:val="24"/>
        </w:rPr>
        <w:t>za raspoređivanje na</w:t>
      </w:r>
    </w:p>
    <w:p w:rsidR="00BA383B" w:rsidRDefault="00EE4212" w:rsidP="009D087C">
      <w:pPr>
        <w:spacing w:after="122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EE4212">
        <w:rPr>
          <w:rFonts w:ascii="Times New Roman" w:hAnsi="Times New Roman" w:cs="Times New Roman"/>
          <w:b/>
          <w:sz w:val="24"/>
          <w:szCs w:val="24"/>
        </w:rPr>
        <w:t>dužnost povjerenika civilne zaštite u naselj</w:t>
      </w:r>
      <w:r w:rsidR="00DB23E8">
        <w:rPr>
          <w:rFonts w:ascii="Times New Roman" w:hAnsi="Times New Roman" w:cs="Times New Roman"/>
          <w:b/>
          <w:sz w:val="24"/>
          <w:szCs w:val="24"/>
        </w:rPr>
        <w:t>en</w:t>
      </w:r>
      <w:r w:rsidRPr="00EE4212">
        <w:rPr>
          <w:rFonts w:ascii="Times New Roman" w:hAnsi="Times New Roman" w:cs="Times New Roman"/>
          <w:b/>
          <w:sz w:val="24"/>
          <w:szCs w:val="24"/>
        </w:rPr>
        <w:t>im mjestima</w:t>
      </w:r>
    </w:p>
    <w:p w:rsidR="009D087C" w:rsidRDefault="009D087C" w:rsidP="00EE4212">
      <w:pPr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</w:p>
    <w:p w:rsidR="00EE4212" w:rsidRPr="00EE4212" w:rsidRDefault="00EE4212" w:rsidP="00EE4212">
      <w:pPr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 xml:space="preserve">I) PREDMET JAVNOG POZIVA </w:t>
      </w:r>
    </w:p>
    <w:p w:rsidR="00C2317F" w:rsidRDefault="00EE4212" w:rsidP="00C2317F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Predmet javnog poziva je raspoređivanje na dužnost povjerenika civilne zaštite u naseljenim mjestima na području Grada Zenica kako slijedi:</w:t>
      </w:r>
    </w:p>
    <w:p w:rsidR="00C2317F" w:rsidRPr="00525E2A" w:rsidRDefault="00C2317F" w:rsidP="00C2317F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806"/>
        <w:gridCol w:w="2977"/>
        <w:gridCol w:w="1452"/>
        <w:gridCol w:w="1412"/>
      </w:tblGrid>
      <w:tr w:rsidR="00525E2A" w:rsidRPr="00AA4216" w:rsidTr="00040323">
        <w:trPr>
          <w:trHeight w:val="566"/>
        </w:trPr>
        <w:tc>
          <w:tcPr>
            <w:tcW w:w="704" w:type="dxa"/>
            <w:shd w:val="clear" w:color="auto" w:fill="BFBFBF" w:themeFill="background1" w:themeFillShade="BF"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</w:t>
            </w:r>
            <w:r w:rsidRPr="00AA4216">
              <w:rPr>
                <w:sz w:val="24"/>
                <w:szCs w:val="24"/>
              </w:rPr>
              <w:t xml:space="preserve"> broj</w:t>
            </w:r>
          </w:p>
        </w:tc>
        <w:tc>
          <w:tcPr>
            <w:tcW w:w="2806" w:type="dxa"/>
            <w:shd w:val="clear" w:color="auto" w:fill="BFBFBF" w:themeFill="background1" w:themeFillShade="BF"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  <w:r w:rsidRPr="00AA4216">
              <w:rPr>
                <w:sz w:val="24"/>
                <w:szCs w:val="24"/>
              </w:rPr>
              <w:t>Mjesna zajednica</w:t>
            </w:r>
          </w:p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525E2A" w:rsidRDefault="00525E2A" w:rsidP="00040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Naselje,dio naselja,</w:t>
            </w:r>
          </w:p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zaseok ili ulica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  <w:r w:rsidRPr="00AA4216">
              <w:rPr>
                <w:sz w:val="24"/>
                <w:szCs w:val="24"/>
              </w:rPr>
              <w:t xml:space="preserve">Broj </w:t>
            </w:r>
            <w:r>
              <w:rPr>
                <w:sz w:val="24"/>
                <w:szCs w:val="24"/>
              </w:rPr>
              <w:t>povjerenika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povjerenika</w:t>
            </w:r>
          </w:p>
        </w:tc>
      </w:tr>
      <w:tr w:rsidR="00525E2A" w:rsidRPr="00AA4216" w:rsidTr="00040323">
        <w:trPr>
          <w:trHeight w:val="280"/>
        </w:trPr>
        <w:tc>
          <w:tcPr>
            <w:tcW w:w="704" w:type="dxa"/>
          </w:tcPr>
          <w:p w:rsidR="00525E2A" w:rsidRPr="00381978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3819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525E2A" w:rsidRPr="00381978" w:rsidRDefault="00525E2A" w:rsidP="00040323">
            <w:pPr>
              <w:rPr>
                <w:b/>
                <w:sz w:val="24"/>
                <w:szCs w:val="24"/>
              </w:rPr>
            </w:pPr>
            <w:r w:rsidRPr="00381978">
              <w:rPr>
                <w:b/>
                <w:sz w:val="24"/>
                <w:szCs w:val="24"/>
              </w:rPr>
              <w:t>ŠERIĆI</w:t>
            </w:r>
          </w:p>
        </w:tc>
        <w:tc>
          <w:tcPr>
            <w:tcW w:w="2977" w:type="dxa"/>
          </w:tcPr>
          <w:p w:rsidR="00525E2A" w:rsidRPr="00381978" w:rsidRDefault="00525E2A" w:rsidP="00040323">
            <w:pPr>
              <w:rPr>
                <w:sz w:val="24"/>
                <w:szCs w:val="24"/>
              </w:rPr>
            </w:pPr>
            <w:r w:rsidRPr="00381978">
              <w:rPr>
                <w:sz w:val="24"/>
                <w:szCs w:val="24"/>
              </w:rPr>
              <w:t>Žičara</w:t>
            </w:r>
          </w:p>
        </w:tc>
        <w:tc>
          <w:tcPr>
            <w:tcW w:w="1452" w:type="dxa"/>
          </w:tcPr>
          <w:p w:rsidR="00525E2A" w:rsidRPr="00381978" w:rsidRDefault="00525E2A" w:rsidP="00040323">
            <w:pPr>
              <w:rPr>
                <w:b/>
                <w:sz w:val="24"/>
                <w:szCs w:val="24"/>
              </w:rPr>
            </w:pPr>
            <w:r w:rsidRPr="003819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381978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381978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300"/>
        </w:trPr>
        <w:tc>
          <w:tcPr>
            <w:tcW w:w="704" w:type="dxa"/>
            <w:vMerge w:val="restart"/>
          </w:tcPr>
          <w:p w:rsidR="00525E2A" w:rsidRPr="0087391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7391D">
              <w:rPr>
                <w:b/>
                <w:sz w:val="24"/>
                <w:szCs w:val="24"/>
              </w:rPr>
              <w:t>.</w:t>
            </w:r>
          </w:p>
          <w:p w:rsidR="00525E2A" w:rsidRPr="0087391D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VRANDUK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Ljubetovo</w:t>
            </w:r>
          </w:p>
        </w:tc>
        <w:tc>
          <w:tcPr>
            <w:tcW w:w="1452" w:type="dxa"/>
          </w:tcPr>
          <w:p w:rsidR="00525E2A" w:rsidRPr="00812550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525E2A" w:rsidRPr="00812550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Default="00525E2A" w:rsidP="000403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Varošište,Vranduk</w:t>
            </w:r>
          </w:p>
        </w:tc>
        <w:tc>
          <w:tcPr>
            <w:tcW w:w="1452" w:type="dxa"/>
          </w:tcPr>
          <w:p w:rsidR="00525E2A" w:rsidRPr="004B24DD" w:rsidRDefault="00525E2A" w:rsidP="00040323">
            <w:pPr>
              <w:rPr>
                <w:b/>
                <w:sz w:val="24"/>
                <w:szCs w:val="24"/>
              </w:rPr>
            </w:pPr>
            <w:r w:rsidRPr="004B24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Default="00525E2A" w:rsidP="00040323">
            <w:pPr>
              <w:rPr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Pr="0087391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716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KOPRIVNA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Zabrce,N.</w:t>
            </w:r>
            <w:r w:rsidRPr="0091058E">
              <w:rPr>
                <w:sz w:val="24"/>
                <w:szCs w:val="24"/>
              </w:rPr>
              <w:t>Vranduk,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Ponirak</w:t>
            </w:r>
          </w:p>
        </w:tc>
        <w:tc>
          <w:tcPr>
            <w:tcW w:w="1452" w:type="dxa"/>
          </w:tcPr>
          <w:p w:rsidR="00525E2A" w:rsidRPr="00812550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812550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06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GLADOVIĆI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Gladovići</w:t>
            </w:r>
          </w:p>
        </w:tc>
        <w:tc>
          <w:tcPr>
            <w:tcW w:w="1452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Pr="00271601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06" w:type="dxa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DONJA VRACA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Hece, Banjic</w:t>
            </w:r>
          </w:p>
        </w:tc>
        <w:tc>
          <w:tcPr>
            <w:tcW w:w="1452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Pr="0087391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739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JANJAC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Janjac</w:t>
            </w:r>
          </w:p>
        </w:tc>
        <w:tc>
          <w:tcPr>
            <w:tcW w:w="1452" w:type="dxa"/>
          </w:tcPr>
          <w:p w:rsidR="00525E2A" w:rsidRPr="003F72F3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3F72F3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 w:val="restart"/>
          </w:tcPr>
          <w:p w:rsidR="00525E2A" w:rsidRPr="0087391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87391D">
              <w:rPr>
                <w:b/>
                <w:sz w:val="24"/>
                <w:szCs w:val="24"/>
              </w:rPr>
              <w:t>.</w:t>
            </w:r>
          </w:p>
          <w:p w:rsidR="00525E2A" w:rsidRPr="0087391D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ČAJDRAŠ-VJETRENICE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Čajdraš</w:t>
            </w:r>
          </w:p>
        </w:tc>
        <w:tc>
          <w:tcPr>
            <w:tcW w:w="1452" w:type="dxa"/>
          </w:tcPr>
          <w:p w:rsidR="00525E2A" w:rsidRPr="003F72F3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525E2A" w:rsidRPr="003F72F3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Vjetrenice</w:t>
            </w:r>
          </w:p>
        </w:tc>
        <w:tc>
          <w:tcPr>
            <w:tcW w:w="1452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Pr="00AE0382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B1751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RADINOVIĆI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Radinovići</w:t>
            </w:r>
          </w:p>
        </w:tc>
        <w:tc>
          <w:tcPr>
            <w:tcW w:w="1452" w:type="dxa"/>
          </w:tcPr>
          <w:p w:rsidR="00525E2A" w:rsidRPr="003F72F3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3F72F3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806" w:type="dxa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BRIZNIK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Briznik</w:t>
            </w:r>
          </w:p>
        </w:tc>
        <w:tc>
          <w:tcPr>
            <w:tcW w:w="1452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Pr="00B17518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806" w:type="dxa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ARNAUTI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Arnauti</w:t>
            </w:r>
          </w:p>
        </w:tc>
        <w:tc>
          <w:tcPr>
            <w:tcW w:w="1452" w:type="dxa"/>
          </w:tcPr>
          <w:p w:rsidR="00525E2A" w:rsidRPr="003F72F3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3F72F3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C2317F">
        <w:trPr>
          <w:trHeight w:val="287"/>
        </w:trPr>
        <w:tc>
          <w:tcPr>
            <w:tcW w:w="704" w:type="dxa"/>
          </w:tcPr>
          <w:p w:rsidR="00525E2A" w:rsidRPr="00EB2030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E3123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SEOCI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Šiblići,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Vrhpolje,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Jezer</w:t>
            </w:r>
          </w:p>
        </w:tc>
        <w:tc>
          <w:tcPr>
            <w:tcW w:w="1452" w:type="dxa"/>
          </w:tcPr>
          <w:p w:rsidR="00525E2A" w:rsidRPr="004B24DD" w:rsidRDefault="00525E2A" w:rsidP="00040323">
            <w:pPr>
              <w:rPr>
                <w:b/>
                <w:sz w:val="24"/>
                <w:szCs w:val="24"/>
              </w:rPr>
            </w:pPr>
            <w:r w:rsidRPr="004B24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4B24D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4B24DD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806" w:type="dxa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OSREDAK - GRADINA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Osredak, Gradina</w:t>
            </w:r>
          </w:p>
        </w:tc>
        <w:tc>
          <w:tcPr>
            <w:tcW w:w="1452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 w:val="restart"/>
          </w:tcPr>
          <w:p w:rsidR="00525E2A" w:rsidRPr="00A11683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A1168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6" w:type="dxa"/>
            <w:vMerge w:val="restart"/>
          </w:tcPr>
          <w:p w:rsidR="00525E2A" w:rsidRPr="00A11683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GORNJE CRKVICE</w:t>
            </w:r>
          </w:p>
        </w:tc>
        <w:tc>
          <w:tcPr>
            <w:tcW w:w="2977" w:type="dxa"/>
          </w:tcPr>
          <w:p w:rsidR="00525E2A" w:rsidRPr="00381978" w:rsidRDefault="00525E2A" w:rsidP="00040323">
            <w:pPr>
              <w:rPr>
                <w:sz w:val="24"/>
                <w:szCs w:val="24"/>
              </w:rPr>
            </w:pPr>
            <w:r w:rsidRPr="00381978">
              <w:rPr>
                <w:sz w:val="24"/>
                <w:szCs w:val="24"/>
              </w:rPr>
              <w:t xml:space="preserve">Šljivik, I.Gundulića </w:t>
            </w:r>
          </w:p>
          <w:p w:rsidR="00525E2A" w:rsidRPr="00381978" w:rsidRDefault="00525E2A" w:rsidP="00040323">
            <w:pPr>
              <w:rPr>
                <w:sz w:val="24"/>
                <w:szCs w:val="24"/>
              </w:rPr>
            </w:pPr>
            <w:r w:rsidRPr="00381978">
              <w:rPr>
                <w:sz w:val="24"/>
                <w:szCs w:val="24"/>
              </w:rPr>
              <w:t>(od Kapele do kap2 Bolnice)</w:t>
            </w:r>
          </w:p>
        </w:tc>
        <w:tc>
          <w:tcPr>
            <w:tcW w:w="1452" w:type="dxa"/>
          </w:tcPr>
          <w:p w:rsidR="00525E2A" w:rsidRPr="004B24DD" w:rsidRDefault="00525E2A" w:rsidP="00040323">
            <w:pPr>
              <w:rPr>
                <w:b/>
                <w:sz w:val="24"/>
                <w:szCs w:val="24"/>
              </w:rPr>
            </w:pPr>
            <w:r w:rsidRPr="004B24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525E2A" w:rsidRPr="00A11683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A11683">
              <w:rPr>
                <w:b/>
                <w:sz w:val="24"/>
                <w:szCs w:val="24"/>
              </w:rPr>
              <w:t>3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Default="00525E2A" w:rsidP="000403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 selo, Križ,</w:t>
            </w:r>
            <w:r w:rsidRPr="0091058E">
              <w:rPr>
                <w:sz w:val="24"/>
                <w:szCs w:val="24"/>
              </w:rPr>
              <w:t xml:space="preserve"> </w:t>
            </w:r>
          </w:p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Smetovski put</w:t>
            </w:r>
          </w:p>
        </w:tc>
        <w:tc>
          <w:tcPr>
            <w:tcW w:w="1452" w:type="dxa"/>
          </w:tcPr>
          <w:p w:rsidR="00525E2A" w:rsidRPr="004B24DD" w:rsidRDefault="00525E2A" w:rsidP="00040323">
            <w:pPr>
              <w:rPr>
                <w:b/>
                <w:sz w:val="24"/>
                <w:szCs w:val="24"/>
              </w:rPr>
            </w:pPr>
            <w:r w:rsidRPr="004B24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Pr="0039205F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Default="00525E2A" w:rsidP="000403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Dujmovići, Bijeli </w:t>
            </w:r>
            <w:r w:rsidRPr="0091058E">
              <w:rPr>
                <w:sz w:val="24"/>
                <w:szCs w:val="24"/>
              </w:rPr>
              <w:t>put,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I.Gundulića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(do Kapele)</w:t>
            </w:r>
          </w:p>
        </w:tc>
        <w:tc>
          <w:tcPr>
            <w:tcW w:w="1452" w:type="dxa"/>
          </w:tcPr>
          <w:p w:rsidR="00525E2A" w:rsidRPr="004B24DD" w:rsidRDefault="00525E2A" w:rsidP="00040323">
            <w:pPr>
              <w:rPr>
                <w:b/>
                <w:sz w:val="24"/>
                <w:szCs w:val="24"/>
              </w:rPr>
            </w:pPr>
            <w:r w:rsidRPr="004B24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304"/>
        </w:trPr>
        <w:tc>
          <w:tcPr>
            <w:tcW w:w="704" w:type="dxa"/>
            <w:vMerge w:val="restart"/>
          </w:tcPr>
          <w:p w:rsidR="00525E2A" w:rsidRPr="00CC57E6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CC57E6">
              <w:rPr>
                <w:b/>
                <w:sz w:val="24"/>
                <w:szCs w:val="24"/>
              </w:rPr>
              <w:t>.</w:t>
            </w:r>
          </w:p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BABINO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Drugavci,Jasika, Biškovići,Vranovići</w:t>
            </w:r>
          </w:p>
        </w:tc>
        <w:tc>
          <w:tcPr>
            <w:tcW w:w="1452" w:type="dxa"/>
          </w:tcPr>
          <w:p w:rsidR="00525E2A" w:rsidRPr="0039205F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525E2A" w:rsidRPr="0039205F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25E2A" w:rsidRPr="0039205F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304"/>
        </w:trPr>
        <w:tc>
          <w:tcPr>
            <w:tcW w:w="704" w:type="dxa"/>
            <w:vMerge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Jurjevići, Kovačići, Lijeska</w:t>
            </w:r>
          </w:p>
        </w:tc>
        <w:tc>
          <w:tcPr>
            <w:tcW w:w="1452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 w:val="restart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</w:t>
            </w:r>
          </w:p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VRAŽALE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Luke,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Križ,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Sikirine</w:t>
            </w:r>
          </w:p>
        </w:tc>
        <w:tc>
          <w:tcPr>
            <w:tcW w:w="1452" w:type="dxa"/>
          </w:tcPr>
          <w:p w:rsidR="00525E2A" w:rsidRPr="0039205F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525E2A" w:rsidRPr="0039205F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Default="00525E2A" w:rsidP="000403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Gornje Vražale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 w:val="restart"/>
          </w:tcPr>
          <w:p w:rsidR="00525E2A" w:rsidRPr="00236EAB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236EAB">
              <w:rPr>
                <w:b/>
                <w:sz w:val="24"/>
                <w:szCs w:val="24"/>
              </w:rPr>
              <w:t>.</w:t>
            </w:r>
          </w:p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RASPOTOČJE</w:t>
            </w:r>
          </w:p>
        </w:tc>
        <w:tc>
          <w:tcPr>
            <w:tcW w:w="2977" w:type="dxa"/>
          </w:tcPr>
          <w:p w:rsidR="00525E2A" w:rsidRPr="0039205F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Gradac, Gnjusi, Lopate</w:t>
            </w:r>
          </w:p>
        </w:tc>
        <w:tc>
          <w:tcPr>
            <w:tcW w:w="1452" w:type="dxa"/>
          </w:tcPr>
          <w:p w:rsidR="00525E2A" w:rsidRPr="0039205F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525E2A" w:rsidRPr="0039205F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25E2A" w:rsidRPr="00AA4216" w:rsidTr="00040323">
        <w:trPr>
          <w:trHeight w:val="670"/>
        </w:trPr>
        <w:tc>
          <w:tcPr>
            <w:tcW w:w="704" w:type="dxa"/>
            <w:vMerge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Default="00525E2A" w:rsidP="000403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Zvečajska, Sarajevska,</w:t>
            </w:r>
          </w:p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Prašnice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 w:val="restart"/>
          </w:tcPr>
          <w:p w:rsidR="00525E2A" w:rsidRPr="00236EAB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806" w:type="dxa"/>
            <w:vMerge w:val="restart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JANJIĆI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Sarajevska,</w:t>
            </w:r>
            <w:r>
              <w:rPr>
                <w:sz w:val="24"/>
                <w:szCs w:val="24"/>
              </w:rPr>
              <w:t xml:space="preserve"> Bos.</w:t>
            </w:r>
            <w:r w:rsidRPr="0091058E">
              <w:rPr>
                <w:sz w:val="24"/>
                <w:szCs w:val="24"/>
              </w:rPr>
              <w:t xml:space="preserve"> kraljeva</w:t>
            </w:r>
          </w:p>
        </w:tc>
        <w:tc>
          <w:tcPr>
            <w:tcW w:w="1452" w:type="dxa"/>
          </w:tcPr>
          <w:p w:rsidR="00525E2A" w:rsidRPr="0039205F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525E2A" w:rsidRPr="0039205F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25E2A" w:rsidRPr="00AA4216" w:rsidTr="00040323">
        <w:trPr>
          <w:trHeight w:val="430"/>
        </w:trPr>
        <w:tc>
          <w:tcPr>
            <w:tcW w:w="704" w:type="dxa"/>
            <w:vMerge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Default="00525E2A" w:rsidP="000403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Busovačka, Janjič. slapovi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235"/>
        </w:trPr>
        <w:tc>
          <w:tcPr>
            <w:tcW w:w="704" w:type="dxa"/>
            <w:vMerge w:val="restart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DRIVUŠA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Bare,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Mišurin do</w:t>
            </w:r>
          </w:p>
        </w:tc>
        <w:tc>
          <w:tcPr>
            <w:tcW w:w="1452" w:type="dxa"/>
          </w:tcPr>
          <w:p w:rsidR="00525E2A" w:rsidRPr="0039205F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525E2A" w:rsidRPr="0039205F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Default="00525E2A" w:rsidP="000403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Sarajevska, Lašvanska</w:t>
            </w:r>
          </w:p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Visočka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 w:val="restart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LAŠVA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Dusina,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Sajtovići,</w:t>
            </w:r>
          </w:p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Krčevina,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Dolipolje</w:t>
            </w:r>
          </w:p>
        </w:tc>
        <w:tc>
          <w:tcPr>
            <w:tcW w:w="1452" w:type="dxa"/>
          </w:tcPr>
          <w:p w:rsidR="00525E2A" w:rsidRPr="0039205F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525E2A" w:rsidRPr="0039205F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/>
          </w:tcPr>
          <w:p w:rsidR="00525E2A" w:rsidRPr="00AA4216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Default="00525E2A" w:rsidP="000403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Gornja i Donja Višnjica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Default="00525E2A" w:rsidP="00040323">
            <w:pPr>
              <w:jc w:val="center"/>
              <w:rPr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Pr="00DC22DE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DC22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525E2A" w:rsidRPr="002C0487" w:rsidRDefault="00525E2A" w:rsidP="00040323">
            <w:pPr>
              <w:rPr>
                <w:b/>
                <w:sz w:val="24"/>
                <w:szCs w:val="24"/>
              </w:rPr>
            </w:pPr>
            <w:r w:rsidRPr="002C0487">
              <w:rPr>
                <w:b/>
                <w:sz w:val="24"/>
                <w:szCs w:val="24"/>
              </w:rPr>
              <w:t>PERIN HAN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Mutnica, Palinovići,</w:t>
            </w:r>
          </w:p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Đerzelezova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2C0487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2C0487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806" w:type="dxa"/>
          </w:tcPr>
          <w:p w:rsidR="00525E2A" w:rsidRPr="002F6A1B" w:rsidRDefault="00525E2A" w:rsidP="00040323">
            <w:pPr>
              <w:rPr>
                <w:b/>
                <w:sz w:val="24"/>
                <w:szCs w:val="24"/>
              </w:rPr>
            </w:pPr>
            <w:r w:rsidRPr="002F6A1B">
              <w:rPr>
                <w:b/>
                <w:sz w:val="24"/>
                <w:szCs w:val="24"/>
              </w:rPr>
              <w:t>TIŠINA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Tišina</w:t>
            </w:r>
          </w:p>
        </w:tc>
        <w:tc>
          <w:tcPr>
            <w:tcW w:w="1452" w:type="dxa"/>
          </w:tcPr>
          <w:p w:rsidR="00525E2A" w:rsidRPr="0039205F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39205F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806" w:type="dxa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MOŠĆANICA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Dvor,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Krivići,</w:t>
            </w:r>
            <w:r>
              <w:rPr>
                <w:sz w:val="24"/>
                <w:szCs w:val="24"/>
              </w:rPr>
              <w:t xml:space="preserve"> </w:t>
            </w:r>
            <w:r w:rsidRPr="0091058E">
              <w:rPr>
                <w:sz w:val="24"/>
                <w:szCs w:val="24"/>
              </w:rPr>
              <w:t>Bare</w:t>
            </w:r>
          </w:p>
        </w:tc>
        <w:tc>
          <w:tcPr>
            <w:tcW w:w="1452" w:type="dxa"/>
          </w:tcPr>
          <w:p w:rsidR="00525E2A" w:rsidRPr="003F72F3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3F72F3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9F3A92">
        <w:trPr>
          <w:trHeight w:val="330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806" w:type="dxa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KLOPČE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Hrustići, Klopački put</w:t>
            </w:r>
          </w:p>
        </w:tc>
        <w:tc>
          <w:tcPr>
            <w:tcW w:w="1452" w:type="dxa"/>
          </w:tcPr>
          <w:p w:rsidR="00525E2A" w:rsidRPr="00DB1308" w:rsidRDefault="00525E2A" w:rsidP="00040323">
            <w:pPr>
              <w:rPr>
                <w:b/>
                <w:sz w:val="24"/>
                <w:szCs w:val="24"/>
              </w:rPr>
            </w:pPr>
            <w:r w:rsidRPr="00DB13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DB1308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350"/>
        </w:trPr>
        <w:tc>
          <w:tcPr>
            <w:tcW w:w="704" w:type="dxa"/>
            <w:vMerge w:val="restart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PEHARE</w:t>
            </w: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Kanal</w:t>
            </w:r>
          </w:p>
        </w:tc>
        <w:tc>
          <w:tcPr>
            <w:tcW w:w="1452" w:type="dxa"/>
          </w:tcPr>
          <w:p w:rsidR="00525E2A" w:rsidRPr="00E12A88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525E2A" w:rsidRPr="00E12A88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25E2A" w:rsidRPr="00AA4216" w:rsidTr="00040323">
        <w:trPr>
          <w:trHeight w:val="429"/>
        </w:trPr>
        <w:tc>
          <w:tcPr>
            <w:tcW w:w="704" w:type="dxa"/>
            <w:vMerge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Pr="001E3014" w:rsidRDefault="00525E2A" w:rsidP="0004032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Pr="0091058E" w:rsidRDefault="00525E2A" w:rsidP="00040323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Pehare</w:t>
            </w:r>
          </w:p>
        </w:tc>
        <w:tc>
          <w:tcPr>
            <w:tcW w:w="1452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806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 RADAKOVO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 Radakovo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Pr="0032597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806" w:type="dxa"/>
          </w:tcPr>
          <w:p w:rsidR="00525E2A" w:rsidRPr="0032597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BRIST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Brist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806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CENTAR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Centar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806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PIŠĆE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Pišće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806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LONDŽA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Londža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806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ODMUT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Odmut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2806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JALIJA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Jalija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2806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TRGOVIŠĆE</w:t>
            </w:r>
          </w:p>
        </w:tc>
        <w:tc>
          <w:tcPr>
            <w:tcW w:w="2977" w:type="dxa"/>
            <w:shd w:val="clear" w:color="auto" w:fill="auto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Trgovišće</w:t>
            </w:r>
          </w:p>
        </w:tc>
        <w:tc>
          <w:tcPr>
            <w:tcW w:w="1452" w:type="dxa"/>
            <w:shd w:val="clear" w:color="auto" w:fill="auto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806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CARINA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Carina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2806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NOVA ZENICA</w:t>
            </w:r>
          </w:p>
        </w:tc>
        <w:tc>
          <w:tcPr>
            <w:tcW w:w="2977" w:type="dxa"/>
          </w:tcPr>
          <w:p w:rsidR="00525E2A" w:rsidRDefault="00525E2A" w:rsidP="00040323">
            <w:pPr>
              <w:tabs>
                <w:tab w:val="right" w:pos="27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 Zenica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2806" w:type="dxa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LUKOVO POLJE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Lukovo Polje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 w:val="restart"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2806" w:type="dxa"/>
            <w:vMerge w:val="restart"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BRODA</w:t>
            </w: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Vardište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525E2A" w:rsidRPr="0025029D" w:rsidRDefault="00525E2A" w:rsidP="00040323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2</w:t>
            </w:r>
          </w:p>
        </w:tc>
      </w:tr>
      <w:tr w:rsidR="00525E2A" w:rsidRPr="00AA4216" w:rsidTr="00040323">
        <w:trPr>
          <w:trHeight w:val="175"/>
        </w:trPr>
        <w:tc>
          <w:tcPr>
            <w:tcW w:w="704" w:type="dxa"/>
            <w:vMerge/>
          </w:tcPr>
          <w:p w:rsidR="00525E2A" w:rsidRDefault="00525E2A" w:rsidP="00040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25E2A" w:rsidRDefault="00525E2A" w:rsidP="0004032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E2A" w:rsidRDefault="00525E2A" w:rsidP="0004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 i Velika Broda</w:t>
            </w:r>
          </w:p>
        </w:tc>
        <w:tc>
          <w:tcPr>
            <w:tcW w:w="1452" w:type="dxa"/>
          </w:tcPr>
          <w:p w:rsidR="00525E2A" w:rsidRPr="00C72A6C" w:rsidRDefault="00525E2A" w:rsidP="00040323">
            <w:pPr>
              <w:rPr>
                <w:b/>
                <w:sz w:val="24"/>
                <w:szCs w:val="24"/>
              </w:rPr>
            </w:pPr>
            <w:r w:rsidRPr="00C72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525E2A" w:rsidRDefault="00525E2A" w:rsidP="00040323">
            <w:pPr>
              <w:rPr>
                <w:sz w:val="24"/>
                <w:szCs w:val="24"/>
              </w:rPr>
            </w:pPr>
          </w:p>
        </w:tc>
      </w:tr>
    </w:tbl>
    <w:p w:rsidR="00C353FD" w:rsidRPr="00EE4212" w:rsidRDefault="00C353FD" w:rsidP="00EE4212">
      <w:pPr>
        <w:spacing w:after="290" w:line="256" w:lineRule="auto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EE4212" w:rsidRPr="00EE4212" w:rsidRDefault="00EE4212" w:rsidP="00EE4212">
      <w:pPr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 xml:space="preserve">II) PRAVO UČEŠĆA  </w:t>
      </w:r>
    </w:p>
    <w:p w:rsidR="00EE4212" w:rsidRPr="00EE4212" w:rsidRDefault="00EE4212" w:rsidP="00EE4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Učešće u ovom Javnom pozivu je otvoreno pod jednakim uslovima za 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sve zainteresovane radno sposobni građane,  starosti od 18 do 60 godina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(muškarci) i  od 18 do 55 godina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(žene), a koji imaju prebivalište u naseljenom mjestu na koje se prijavljuje za </w:t>
      </w:r>
      <w:r w:rsidRPr="00EE4212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raspoređivanje na dužnost povjerenika civilne zaštite </w:t>
      </w:r>
    </w:p>
    <w:p w:rsidR="00EE4212" w:rsidRPr="00EE4212" w:rsidRDefault="00EE4212" w:rsidP="00EE4212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9E67E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 skladu sa članom 12</w:t>
      </w:r>
      <w:r w:rsidRPr="00EE4212">
        <w:rPr>
          <w:rFonts w:ascii="Arial" w:eastAsia="Times New Roman" w:hAnsi="Arial" w:cs="Arial"/>
          <w:color w:val="000000"/>
          <w:sz w:val="27"/>
          <w:szCs w:val="27"/>
          <w:lang w:eastAsia="bs-Latn-BA"/>
        </w:rPr>
        <w:t xml:space="preserve">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Zakona o zaštiti i spašavanju ljudi i materijalnih dobara od prirodnih i drugih nesreća </w:t>
      </w:r>
      <w:r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pravo učešća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na ovom javnom pozivu </w:t>
      </w:r>
      <w:r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nemaju</w:t>
      </w:r>
      <w:r w:rsidRPr="00EE4212">
        <w:rPr>
          <w:rFonts w:ascii="Times New Roman" w:eastAsia="Times New Roman" w:hAnsi="Times New Roman" w:cs="Times New Roman"/>
          <w:color w:val="000000"/>
          <w:lang w:eastAsia="bs-Latn-BA"/>
        </w:rPr>
        <w:t xml:space="preserve">: </w:t>
      </w:r>
    </w:p>
    <w:p w:rsidR="00EE0A87" w:rsidRPr="00EE4212" w:rsidRDefault="00EE4212" w:rsidP="00EE4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>- lica na službi u Oružanim snagama BiH,                                                                                    - službenici i namještenici organa unutrašnjih poslova, pripadnici policije i kazneno popravnih zavoda,                                                                                                                                          - trudnice, majke i samohrani roditelji koji imaju jedno dijete mlađe od sedam godina,     odnosno dvoje ili više djece mlađe od 10 godina života, kao i staratelji djece bez roditelja tih    godina života,                                                                                                                                 - staratelji starim i iznemoglim osobama, i                                                                                    - lica proglašena nesposobnim za služenje u civilnoj zaštiti.</w:t>
      </w:r>
    </w:p>
    <w:p w:rsidR="00EE4212" w:rsidRPr="00EE4212" w:rsidRDefault="00EE4212" w:rsidP="00EE4212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lang w:eastAsia="bs-Latn-BA"/>
        </w:rPr>
      </w:pPr>
    </w:p>
    <w:p w:rsidR="00EE4212" w:rsidRPr="00EE4212" w:rsidRDefault="00EE4212" w:rsidP="00EE4212">
      <w:pPr>
        <w:numPr>
          <w:ilvl w:val="0"/>
          <w:numId w:val="1"/>
        </w:numPr>
        <w:spacing w:after="108" w:line="247" w:lineRule="auto"/>
        <w:ind w:right="4" w:hanging="386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 xml:space="preserve">OBAVEZNA DOKUMENTACIJA: </w:t>
      </w:r>
    </w:p>
    <w:p w:rsidR="00EE4212" w:rsidRPr="00EE0A87" w:rsidRDefault="00EE4212" w:rsidP="00EE4212">
      <w:pPr>
        <w:numPr>
          <w:ilvl w:val="1"/>
          <w:numId w:val="1"/>
        </w:numPr>
        <w:spacing w:after="11" w:line="247" w:lineRule="auto"/>
        <w:ind w:right="4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Dokaz o </w:t>
      </w:r>
      <w:r w:rsidR="00324FE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prebivalištu (CIPS) – ne stariji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od 30 dana, a koji se dostavlja uz prijavu i</w:t>
      </w:r>
    </w:p>
    <w:p w:rsidR="00EE4212" w:rsidRPr="00EE0A87" w:rsidRDefault="00EE4212" w:rsidP="00EE4212">
      <w:pPr>
        <w:numPr>
          <w:ilvl w:val="1"/>
          <w:numId w:val="1"/>
        </w:numPr>
        <w:spacing w:after="11" w:line="247" w:lineRule="auto"/>
        <w:ind w:right="4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Dokaz o školskoj spremi – dostaviti kopiju uz prijavu ili pokazati na uvid prilikom intervjua</w:t>
      </w:r>
    </w:p>
    <w:p w:rsidR="00EE4212" w:rsidRDefault="00EE4212" w:rsidP="00EE4212">
      <w:pPr>
        <w:spacing w:after="103" w:line="256" w:lineRule="auto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EE0A87" w:rsidRPr="00EE4212" w:rsidRDefault="00EE0A87" w:rsidP="00EE4212">
      <w:pPr>
        <w:spacing w:after="103" w:line="256" w:lineRule="auto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EE4212" w:rsidRPr="00EE4212" w:rsidRDefault="00EE4212" w:rsidP="00EE4212">
      <w:pPr>
        <w:spacing w:after="11" w:line="247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 xml:space="preserve">IV)  OBRAZAC  PRIJAVE ZA UČEŠĆE U JAVNOM POZIVU </w:t>
      </w:r>
    </w:p>
    <w:p w:rsidR="00EE4212" w:rsidRPr="00EE4212" w:rsidRDefault="00EE4212" w:rsidP="00EE4212">
      <w:pPr>
        <w:spacing w:after="11" w:line="247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</w:p>
    <w:p w:rsidR="00EE4212" w:rsidRPr="00EE0A87" w:rsidRDefault="00EE4212" w:rsidP="00EE4212">
      <w:pPr>
        <w:spacing w:after="27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Obrasce za prijavu na Javni pozi</w:t>
      </w:r>
      <w:r w:rsidR="00F73BC5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v, aplikanti mogu preuzeti </w:t>
      </w:r>
      <w:r w:rsidR="00F73BC5" w:rsidRPr="007C0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od</w:t>
      </w:r>
      <w:r w:rsidR="00F73BC5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51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petka</w:t>
      </w:r>
      <w:r w:rsidR="00525E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51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13</w:t>
      </w:r>
      <w:bookmarkStart w:id="0" w:name="_GoBack"/>
      <w:bookmarkEnd w:id="0"/>
      <w:r w:rsidR="00525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.10</w:t>
      </w:r>
      <w:r w:rsidR="00F73BC5"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.2023</w:t>
      </w:r>
      <w:r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.</w:t>
      </w:r>
      <w:r w:rsidRPr="007C0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godine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na web stranici Grada Zenica: </w:t>
      </w:r>
      <w:hyperlink r:id="rId6" w:history="1">
        <w:r w:rsidRPr="00EE0A8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bs-Latn-BA"/>
          </w:rPr>
          <w:t>www.zenica.ba</w:t>
        </w:r>
      </w:hyperlink>
      <w:r w:rsidR="00F73BC5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ili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na Info pultu </w:t>
      </w:r>
      <w:r w:rsidR="00525E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Grada Zenica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Trg BiH </w:t>
      </w:r>
      <w:r w:rsidR="00525E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br.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6, 72 000 Zenica, </w:t>
      </w:r>
      <w:r w:rsidRPr="007C0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svakim radnim danom u peri</w:t>
      </w:r>
      <w:r w:rsidR="00F73BC5" w:rsidRPr="007C0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odu od 07:30 do 16:00 sati</w:t>
      </w:r>
      <w:r w:rsidRPr="007C0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.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</w:t>
      </w:r>
    </w:p>
    <w:p w:rsidR="00EE0A87" w:rsidRPr="00EE4212" w:rsidRDefault="00EE0A87" w:rsidP="00EE4212">
      <w:pPr>
        <w:spacing w:after="27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EE4212" w:rsidRPr="00EE4212" w:rsidRDefault="007A65B9" w:rsidP="00EE4212">
      <w:pPr>
        <w:spacing w:after="27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b/>
          <w:color w:val="000000"/>
          <w:lang w:eastAsia="bs-Latn-BA"/>
        </w:rPr>
        <w:t>V</w:t>
      </w:r>
      <w:r w:rsidR="00EE4212"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>) KRITERIJI ZA BODOVANJE PRIJAVA</w:t>
      </w:r>
    </w:p>
    <w:p w:rsidR="00EE4212" w:rsidRPr="00EE4212" w:rsidRDefault="00EE4212" w:rsidP="00EE4212">
      <w:pPr>
        <w:spacing w:after="27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Aplikanti koji blagovremeno dostave popunjeni prijavni obrazac, a ispunjavaju uslove iz Javnog poziva bit</w:t>
      </w:r>
      <w:r w:rsidR="00BE0A3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će bodovani u skladu sa kriterijima. Bodovanje će vršiti stručna komisija imenovana od strane </w:t>
      </w:r>
      <w:r w:rsidR="0078262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Pomoćnika Gradonačelnika za civilnu zaštitu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Bodovanje će se vršiti prema sljedećim kriterijima:</w:t>
      </w:r>
    </w:p>
    <w:p w:rsidR="00EE4212" w:rsidRPr="00EE4212" w:rsidRDefault="00EE4212" w:rsidP="00EE4212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FFFFFF"/>
          <w:lang w:val="hr-HR"/>
        </w:rPr>
      </w:pPr>
      <w:r w:rsidRPr="00EE4212">
        <w:rPr>
          <w:rFonts w:ascii="Times New Roman" w:eastAsia="Times New Roman" w:hAnsi="Times New Roman" w:cs="Times New Roman"/>
          <w:bCs/>
          <w:i/>
          <w:color w:val="000000"/>
          <w:lang w:val="hr-HR"/>
        </w:rPr>
        <w:t xml:space="preserve">- godine starosti kandidata              </w:t>
      </w:r>
      <w:r w:rsidRPr="00EE4212">
        <w:rPr>
          <w:rFonts w:ascii="Times New Roman" w:eastAsia="Times New Roman" w:hAnsi="Times New Roman" w:cs="Times New Roman"/>
          <w:bCs/>
          <w:color w:val="000000"/>
          <w:lang w:val="hr-HR"/>
        </w:rPr>
        <w:t>–  do 30 bodova</w:t>
      </w:r>
    </w:p>
    <w:p w:rsidR="00EE4212" w:rsidRPr="00EE4212" w:rsidRDefault="00EE4212" w:rsidP="00EE4212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FFFFFF"/>
          <w:lang w:val="hr-HR"/>
        </w:rPr>
      </w:pPr>
      <w:r w:rsidRPr="00EE4212">
        <w:rPr>
          <w:rFonts w:ascii="Times New Roman" w:eastAsia="Times New Roman" w:hAnsi="Times New Roman" w:cs="Times New Roman"/>
          <w:bCs/>
          <w:i/>
          <w:color w:val="000000"/>
          <w:lang w:eastAsia="bs-Latn-BA"/>
        </w:rPr>
        <w:t xml:space="preserve">- vrsta i stepen školske spreme         – </w:t>
      </w:r>
      <w:r w:rsidRPr="00EE4212">
        <w:rPr>
          <w:rFonts w:ascii="Times New Roman" w:eastAsia="Times New Roman" w:hAnsi="Times New Roman" w:cs="Times New Roman"/>
          <w:bCs/>
          <w:color w:val="000000"/>
          <w:lang w:eastAsia="bs-Latn-BA"/>
        </w:rPr>
        <w:t>do 20 bodova</w:t>
      </w:r>
    </w:p>
    <w:p w:rsidR="00EE4212" w:rsidRPr="00EE4212" w:rsidRDefault="00EE4212" w:rsidP="00EE4212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FFFFFF"/>
          <w:lang w:val="hr-HR"/>
        </w:rPr>
      </w:pPr>
      <w:r w:rsidRPr="00EE4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s-Latn-BA"/>
        </w:rPr>
        <w:t xml:space="preserve">-  </w:t>
      </w:r>
      <w:r w:rsidRPr="00EE4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s-Latn-BA"/>
        </w:rPr>
        <w:t xml:space="preserve">znanje i vještine od značaja za obavljanje zadataka zaštite i spašavanja- </w:t>
      </w:r>
      <w:r w:rsidRPr="00A7510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 10 bodova</w:t>
      </w:r>
    </w:p>
    <w:p w:rsidR="00EE4212" w:rsidRPr="00EE4212" w:rsidRDefault="00777626" w:rsidP="00EE4212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hr-HR"/>
        </w:rPr>
        <w:t xml:space="preserve">            </w:t>
      </w:r>
      <w:r w:rsidR="00EE4212" w:rsidRPr="00EE4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hr-HR"/>
        </w:rPr>
        <w:t>- zainteresovanost i motiviranost</w:t>
      </w:r>
      <w:r w:rsidR="00EE4212" w:rsidRPr="00EE4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– do 10 bodova</w:t>
      </w:r>
    </w:p>
    <w:p w:rsid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</w:p>
    <w:p w:rsidR="00EE4212" w:rsidRPr="00EE4212" w:rsidRDefault="007A65B9" w:rsidP="00EE4212">
      <w:pPr>
        <w:spacing w:after="11" w:line="247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b/>
          <w:color w:val="000000"/>
          <w:lang w:eastAsia="bs-Latn-BA"/>
        </w:rPr>
        <w:t>VI</w:t>
      </w:r>
      <w:r w:rsidR="00EE4212"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 xml:space="preserve">) PROVOĐENJE POSTUPKA PO JAVNOM POZIVU </w:t>
      </w:r>
    </w:p>
    <w:p w:rsidR="00EE0A87" w:rsidRDefault="00EE0A87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12">
        <w:rPr>
          <w:rFonts w:ascii="Times New Roman" w:hAnsi="Times New Roman" w:cs="Times New Roman"/>
          <w:sz w:val="24"/>
          <w:szCs w:val="24"/>
        </w:rPr>
        <w:t>Raspoređivanje na dužnost povjerenika civilne zaštite provodi se na način da se svi zainteresovani građani koji su se prijavili i koji ispunjavaju uslove utvrđene javnim</w:t>
      </w: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12">
        <w:rPr>
          <w:rFonts w:ascii="Times New Roman" w:hAnsi="Times New Roman" w:cs="Times New Roman"/>
          <w:sz w:val="24"/>
          <w:szCs w:val="24"/>
        </w:rPr>
        <w:t>pozivom</w:t>
      </w:r>
      <w:r w:rsidR="00EE0A87">
        <w:rPr>
          <w:rFonts w:ascii="Times New Roman" w:hAnsi="Times New Roman" w:cs="Times New Roman"/>
          <w:sz w:val="24"/>
          <w:szCs w:val="24"/>
        </w:rPr>
        <w:t xml:space="preserve">, pozovu na intervju. Intervju </w:t>
      </w:r>
      <w:r w:rsidRPr="00EE4212">
        <w:rPr>
          <w:rFonts w:ascii="Times New Roman" w:hAnsi="Times New Roman" w:cs="Times New Roman"/>
          <w:sz w:val="24"/>
          <w:szCs w:val="24"/>
        </w:rPr>
        <w:t>obavezno obuhvata pitanja o motivisanosti, zainteresovanosti, dobrovoljnosti, stručnim znanjima i posebnim vještinama od interesa za obavljanje poslova povjerenika civilne zaštite.</w:t>
      </w:r>
    </w:p>
    <w:p w:rsidR="00EE0A87" w:rsidRDefault="00EE0A87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A87" w:rsidRPr="0022377B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E4212">
        <w:rPr>
          <w:rFonts w:ascii="Times New Roman" w:hAnsi="Times New Roman" w:cs="Times New Roman"/>
          <w:sz w:val="24"/>
          <w:szCs w:val="24"/>
        </w:rPr>
        <w:t>Prilikom obavljanja intervjua, svi kandidati koji su zadovoljili krite</w:t>
      </w:r>
      <w:r w:rsidR="0022377B">
        <w:rPr>
          <w:rFonts w:ascii="Times New Roman" w:hAnsi="Times New Roman" w:cs="Times New Roman"/>
          <w:sz w:val="24"/>
          <w:szCs w:val="24"/>
        </w:rPr>
        <w:t xml:space="preserve">rije utvrđene javnim pozivom </w:t>
      </w:r>
      <w:r w:rsidRPr="00EE4212">
        <w:rPr>
          <w:rFonts w:ascii="Times New Roman" w:hAnsi="Times New Roman" w:cs="Times New Roman"/>
          <w:sz w:val="24"/>
          <w:szCs w:val="24"/>
        </w:rPr>
        <w:t xml:space="preserve">biti </w:t>
      </w:r>
      <w:r w:rsidR="0022377B">
        <w:rPr>
          <w:rFonts w:ascii="Times New Roman" w:hAnsi="Times New Roman" w:cs="Times New Roman"/>
          <w:sz w:val="24"/>
          <w:szCs w:val="24"/>
        </w:rPr>
        <w:t xml:space="preserve">će </w:t>
      </w:r>
      <w:r w:rsidRPr="00EE4212">
        <w:rPr>
          <w:rFonts w:ascii="Times New Roman" w:hAnsi="Times New Roman" w:cs="Times New Roman"/>
          <w:sz w:val="24"/>
          <w:szCs w:val="24"/>
        </w:rPr>
        <w:t xml:space="preserve">upoznati  o pravima i dužnostima pripadnika civilne zaštite u naseljenim mjestima koji su utvrđeni </w:t>
      </w:r>
      <w:r w:rsidRPr="00C353FD">
        <w:rPr>
          <w:rFonts w:ascii="Times New Roman" w:hAnsi="Times New Roman" w:cs="Times New Roman"/>
          <w:sz w:val="24"/>
          <w:szCs w:val="24"/>
        </w:rPr>
        <w:t xml:space="preserve">u </w:t>
      </w:r>
      <w:r w:rsidRPr="00C353FD">
        <w:rPr>
          <w:rFonts w:ascii="Times New Roman" w:hAnsi="Times New Roman" w:cs="Times New Roman"/>
          <w:bCs/>
          <w:color w:val="000000"/>
          <w:sz w:val="24"/>
          <w:szCs w:val="24"/>
        </w:rPr>
        <w:t>Pravilniku o načinu rada i funkcionisanju Štabova i povjerenika civilne zaštite</w:t>
      </w:r>
      <w:r w:rsidRPr="00C353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(„Službene novine Federacije</w:t>
      </w:r>
      <w:r w:rsidR="00525E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BiH“, br. 77/06, 5/07i 32/14)</w:t>
      </w:r>
      <w:r w:rsidR="00525E2A" w:rsidRPr="00525E2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C353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22377B" w:rsidRDefault="0022377B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12">
        <w:rPr>
          <w:rFonts w:ascii="Times New Roman" w:hAnsi="Times New Roman" w:cs="Times New Roman"/>
          <w:sz w:val="24"/>
          <w:szCs w:val="24"/>
        </w:rPr>
        <w:t>Kandidat koji bude raspoređen na dužnost povjerenika  civilne zaštite:</w:t>
      </w: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12">
        <w:rPr>
          <w:rFonts w:ascii="Times New Roman" w:hAnsi="Times New Roman" w:cs="Times New Roman"/>
          <w:sz w:val="24"/>
          <w:szCs w:val="24"/>
        </w:rPr>
        <w:t>a) potpisuje izjavu o dobrovoljnom pristupanju strukturama civilne zaštite i</w:t>
      </w: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12">
        <w:rPr>
          <w:rFonts w:ascii="Times New Roman" w:hAnsi="Times New Roman" w:cs="Times New Roman"/>
          <w:sz w:val="24"/>
          <w:szCs w:val="24"/>
        </w:rPr>
        <w:t>b) dostavlja svoje lične i druge potrebne podatke na propisanom obrascu radi uvođenja u službenu evidenciju pripadnika civilne zaštite nadležnog organa.</w:t>
      </w:r>
    </w:p>
    <w:p w:rsidR="00EE0A87" w:rsidRDefault="00EE0A87" w:rsidP="00EE4212">
      <w:pPr>
        <w:spacing w:after="27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EE4212" w:rsidRPr="00EE0A87" w:rsidRDefault="00EE2185" w:rsidP="00EE0A87">
      <w:pPr>
        <w:spacing w:after="27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Postupak </w:t>
      </w:r>
      <w:r w:rsidR="00EE4212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 Javnom pozivu provest će Komisija</w:t>
      </w:r>
      <w:r w:rsidR="00DF1F8B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koju će imeno</w:t>
      </w:r>
      <w:r w:rsidR="00B3788D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vati Služba civilne zaštite</w:t>
      </w:r>
      <w:r w:rsidR="00EE4212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 Komisija će utvrditi da li kandidat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punjava uslove iz Javnog poziva</w:t>
      </w:r>
      <w:r w:rsidR="00EE4212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EE4212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obaviti intervju sa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andidatima, izvršiti bodovanje</w:t>
      </w:r>
      <w:r w:rsidR="00EE4212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utvrditi listu kandidata na osnovu koje će </w:t>
      </w:r>
      <w:r w:rsidR="00DF1F8B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Pomoćniku </w:t>
      </w:r>
      <w:r w:rsidR="00EE4212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Gradonačelniku dostaviti prijedlog za raspoređivanje na dužnost povjerenika civilne zaštite. Rješenja o raspoređivanje na dužnost povjerenika civilne zaštite donosi </w:t>
      </w:r>
      <w:r w:rsidR="00DF1F8B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Pomoćnik </w:t>
      </w:r>
      <w:r w:rsidR="00EE4212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Gradonačelnik</w:t>
      </w:r>
      <w:r w:rsidR="00DF1F8B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za civilnu zaštitu</w:t>
      </w:r>
      <w:r w:rsidR="00EE4212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:rsidR="00EE4212" w:rsidRPr="00EE4212" w:rsidRDefault="00EE4212" w:rsidP="00EE4212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</w:p>
    <w:p w:rsidR="00EE4212" w:rsidRPr="00EE4212" w:rsidRDefault="007A65B9" w:rsidP="00EE4212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b/>
          <w:color w:val="000000"/>
          <w:lang w:eastAsia="bs-Latn-BA"/>
        </w:rPr>
        <w:t>VII</w:t>
      </w:r>
      <w:r w:rsidR="00EE4212"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 xml:space="preserve">) NAČIN I ROK ZA PODNOŠENJE PRIJAVA </w:t>
      </w:r>
    </w:p>
    <w:p w:rsidR="00EE4212" w:rsidRDefault="00EE4212" w:rsidP="00EE0A87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Prijava na Javni poz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iv sa  traženom dokumentacijom naznačenon u Javnom pozivu,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pod</w:t>
      </w:r>
      <w:r w:rsidR="00454E1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nosi se na p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rotokol Grada Zenica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ili putem pošte, na adresu: </w:t>
      </w:r>
    </w:p>
    <w:p w:rsidR="00EE0A87" w:rsidRPr="0041448E" w:rsidRDefault="00EE0A87" w:rsidP="00EE0A87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</w:pPr>
    </w:p>
    <w:p w:rsidR="00EE4212" w:rsidRPr="0041448E" w:rsidRDefault="00EE4212" w:rsidP="00EE4212">
      <w:pPr>
        <w:spacing w:after="46" w:line="247" w:lineRule="auto"/>
        <w:ind w:left="10" w:right="1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</w:pPr>
      <w:r w:rsidRPr="00414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  <w:t xml:space="preserve">GRAD ZENICA </w:t>
      </w:r>
    </w:p>
    <w:p w:rsidR="00EE4212" w:rsidRPr="0041448E" w:rsidRDefault="00EE4212" w:rsidP="00EE4212">
      <w:pPr>
        <w:spacing w:after="46" w:line="247" w:lineRule="auto"/>
        <w:ind w:left="10" w:right="1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</w:pPr>
      <w:r w:rsidRPr="00414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  <w:t>SLUŽBA CIVILNE ZAŠTITE</w:t>
      </w:r>
    </w:p>
    <w:p w:rsidR="00EE0A87" w:rsidRPr="0041448E" w:rsidRDefault="00EE4212" w:rsidP="00EE4212">
      <w:pPr>
        <w:spacing w:after="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</w:pPr>
      <w:r w:rsidRPr="00414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  <w:t xml:space="preserve">Komisija za provođenje Javnog poziva za raspoređivanje </w:t>
      </w:r>
    </w:p>
    <w:p w:rsidR="00EE4212" w:rsidRPr="0041448E" w:rsidRDefault="00EE4212" w:rsidP="00EE4212">
      <w:pPr>
        <w:spacing w:after="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</w:pPr>
      <w:r w:rsidRPr="00414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  <w:t>na dužnost povjerenik</w:t>
      </w:r>
      <w:r w:rsidR="00EE0A87" w:rsidRPr="00414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  <w:t xml:space="preserve">a civilne zaštite, </w:t>
      </w:r>
      <w:r w:rsidRPr="00414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  <w:t xml:space="preserve">Trg BiH </w:t>
      </w:r>
      <w:r w:rsidR="00EE0A87" w:rsidRPr="00414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  <w:t xml:space="preserve">br. </w:t>
      </w:r>
      <w:r w:rsidRPr="00414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  <w:t>6</w:t>
      </w:r>
      <w:r w:rsidR="00EE0A87" w:rsidRPr="00414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  <w:t>,</w:t>
      </w:r>
      <w:r w:rsidRPr="00414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s-Latn-BA"/>
        </w:rPr>
        <w:t xml:space="preserve"> 72000 Zenica </w:t>
      </w:r>
    </w:p>
    <w:p w:rsidR="00EE0A87" w:rsidRDefault="00EE0A87" w:rsidP="00EE4212">
      <w:pPr>
        <w:spacing w:after="0" w:line="24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:rsidR="00EE0A87" w:rsidRPr="00EE0A87" w:rsidRDefault="00EE0A87" w:rsidP="00EE4212">
      <w:pPr>
        <w:spacing w:after="0" w:line="24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:rsidR="009E67EC" w:rsidRPr="00EE0A87" w:rsidRDefault="00EE4212" w:rsidP="009E67EC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Ja</w:t>
      </w:r>
      <w:r w:rsidR="0089174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vni poziv će biti objavljen na w</w:t>
      </w:r>
      <w:r w:rsidR="000D290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eb stranici Grada Zenica, te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EA1D94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na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oglasnim pločama u mjesnim zajednicama.</w:t>
      </w:r>
    </w:p>
    <w:p w:rsidR="0022377B" w:rsidRDefault="0022377B" w:rsidP="009E67EC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:rsidR="0022377B" w:rsidRDefault="00EE4212" w:rsidP="0022377B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Rok za pod</w:t>
      </w:r>
      <w:r w:rsidR="00A201A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nošenje p</w:t>
      </w:r>
      <w:r w:rsidR="00525E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rijava na javni poziv je </w:t>
      </w:r>
      <w:r w:rsidR="00525E2A" w:rsidRPr="00223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petak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="00525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17.11</w:t>
      </w:r>
      <w:r w:rsidR="00F73BC5"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.2023</w:t>
      </w:r>
      <w:r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.</w:t>
      </w:r>
      <w:r w:rsidRPr="00223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godine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="00525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do</w:t>
      </w:r>
      <w:r w:rsidRPr="00E73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 xml:space="preserve"> 16:00 sati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. </w:t>
      </w:r>
    </w:p>
    <w:p w:rsidR="0022377B" w:rsidRDefault="00EE4212" w:rsidP="0022377B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Nepotp</w:t>
      </w:r>
      <w:r w:rsidR="005B22D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une i neblagovremene prijave,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neće </w:t>
      </w:r>
      <w:r w:rsidR="005B22D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se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uzeti u razmatranje. </w:t>
      </w:r>
    </w:p>
    <w:p w:rsidR="0022377B" w:rsidRDefault="00EE4212" w:rsidP="009E67EC">
      <w:pPr>
        <w:spacing w:after="18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Sve dodatne informacije mogu se dobiti na broj tel</w:t>
      </w:r>
      <w:r w:rsidR="00777626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efona 032/447-734, </w:t>
      </w:r>
    </w:p>
    <w:p w:rsidR="00EE0A87" w:rsidRDefault="00777626" w:rsidP="0022377B">
      <w:pPr>
        <w:spacing w:after="18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e-mail: emir.telalovic</w:t>
      </w:r>
      <w:r w:rsidR="00EE4212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@zeni</w:t>
      </w:r>
      <w:r w:rsidR="000A7B8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ca.ba ili u kancelariji br.</w:t>
      </w:r>
      <w:r w:rsidR="00EE0A87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509</w:t>
      </w:r>
      <w:r w:rsidR="00EE4212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 peti sprat</w:t>
      </w:r>
      <w:r w:rsidR="00EE0A87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="000A7B8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Gradska u</w:t>
      </w:r>
      <w:r w:rsidR="00EE0A87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prava Zenica</w:t>
      </w:r>
      <w:r w:rsidR="00EE4212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. </w:t>
      </w:r>
    </w:p>
    <w:p w:rsidR="00EE0A87" w:rsidRDefault="00EE0A87" w:rsidP="00EE0A87">
      <w:pPr>
        <w:spacing w:after="18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:rsidR="009E67EC" w:rsidRDefault="009E67EC" w:rsidP="00EE0A87">
      <w:pPr>
        <w:spacing w:after="18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:rsidR="00EE0A87" w:rsidRPr="00EE0A87" w:rsidRDefault="00EE0A87" w:rsidP="00EE0A87">
      <w:pPr>
        <w:spacing w:after="18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  <w:t xml:space="preserve">                  GRAD ZENICA</w:t>
      </w:r>
    </w:p>
    <w:p w:rsidR="00EE4212" w:rsidRPr="00EE0A87" w:rsidRDefault="00EE4212" w:rsidP="00EE0A87">
      <w:pPr>
        <w:spacing w:after="14" w:line="264" w:lineRule="auto"/>
        <w:ind w:left="10" w:right="13" w:hanging="10"/>
        <w:jc w:val="center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lang w:eastAsia="bs-Latn-BA"/>
        </w:rPr>
        <w:t xml:space="preserve">                               </w:t>
      </w:r>
      <w:r w:rsidR="00EE0A87">
        <w:rPr>
          <w:rFonts w:ascii="Times New Roman" w:eastAsia="Times New Roman" w:hAnsi="Times New Roman" w:cs="Times New Roman"/>
          <w:color w:val="000000"/>
          <w:sz w:val="24"/>
          <w:lang w:eastAsia="bs-Latn-BA"/>
        </w:rPr>
        <w:t xml:space="preserve">                                                                      </w:t>
      </w:r>
      <w:r w:rsidRPr="00EE4212">
        <w:rPr>
          <w:rFonts w:ascii="Times New Roman" w:eastAsia="Times New Roman" w:hAnsi="Times New Roman" w:cs="Times New Roman"/>
          <w:color w:val="000000"/>
          <w:sz w:val="24"/>
          <w:lang w:eastAsia="bs-Latn-BA"/>
        </w:rPr>
        <w:t>SLUŽBA CIVILNE ZAŠTITE</w:t>
      </w:r>
    </w:p>
    <w:sectPr w:rsidR="00EE4212" w:rsidRPr="00EE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05A6"/>
    <w:multiLevelType w:val="hybridMultilevel"/>
    <w:tmpl w:val="BC2A1316"/>
    <w:lvl w:ilvl="0" w:tplc="7D72F94E">
      <w:start w:val="3"/>
      <w:numFmt w:val="upperRoman"/>
      <w:lvlText w:val="%1)"/>
      <w:lvlJc w:val="left"/>
      <w:pPr>
        <w:ind w:left="38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2CA38A">
      <w:start w:val="1"/>
      <w:numFmt w:val="decimal"/>
      <w:lvlText w:val="%2."/>
      <w:lvlJc w:val="left"/>
      <w:pPr>
        <w:ind w:left="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D209F34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DAAF4DE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DAA87C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FDC7DAE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048B18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A017C6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76814A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28213ED"/>
    <w:multiLevelType w:val="multilevel"/>
    <w:tmpl w:val="72C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12"/>
    <w:rsid w:val="000A4BCD"/>
    <w:rsid w:val="000A7B83"/>
    <w:rsid w:val="000D2901"/>
    <w:rsid w:val="001A776E"/>
    <w:rsid w:val="0022377B"/>
    <w:rsid w:val="00324FE3"/>
    <w:rsid w:val="0041448E"/>
    <w:rsid w:val="00454E1E"/>
    <w:rsid w:val="004B216C"/>
    <w:rsid w:val="004E1CDF"/>
    <w:rsid w:val="005164EB"/>
    <w:rsid w:val="00525E2A"/>
    <w:rsid w:val="005B22DF"/>
    <w:rsid w:val="00777626"/>
    <w:rsid w:val="00782621"/>
    <w:rsid w:val="00783692"/>
    <w:rsid w:val="007A65B9"/>
    <w:rsid w:val="007C0424"/>
    <w:rsid w:val="00891746"/>
    <w:rsid w:val="0097274B"/>
    <w:rsid w:val="009D087C"/>
    <w:rsid w:val="009E67EC"/>
    <w:rsid w:val="009F3A92"/>
    <w:rsid w:val="00A121FD"/>
    <w:rsid w:val="00A201A1"/>
    <w:rsid w:val="00A7510C"/>
    <w:rsid w:val="00AE240F"/>
    <w:rsid w:val="00B3788D"/>
    <w:rsid w:val="00BA383B"/>
    <w:rsid w:val="00BE0A33"/>
    <w:rsid w:val="00C2317F"/>
    <w:rsid w:val="00C353FD"/>
    <w:rsid w:val="00DB23E8"/>
    <w:rsid w:val="00DF1F8B"/>
    <w:rsid w:val="00E73DC5"/>
    <w:rsid w:val="00EA1D94"/>
    <w:rsid w:val="00EE0A87"/>
    <w:rsid w:val="00EE2185"/>
    <w:rsid w:val="00EE4212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F8BE"/>
  <w15:chartTrackingRefBased/>
  <w15:docId w15:val="{B4095F97-FC47-448F-8507-E4B00C4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ica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361B-DA7C-47E8-B853-6B14C24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 Rešić</dc:creator>
  <cp:keywords/>
  <dc:description/>
  <cp:lastModifiedBy>emirt</cp:lastModifiedBy>
  <cp:revision>35</cp:revision>
  <cp:lastPrinted>2023-02-20T12:49:00Z</cp:lastPrinted>
  <dcterms:created xsi:type="dcterms:W3CDTF">2023-02-20T09:27:00Z</dcterms:created>
  <dcterms:modified xsi:type="dcterms:W3CDTF">2023-10-13T06:18:00Z</dcterms:modified>
</cp:coreProperties>
</file>