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1860"/>
        <w:gridCol w:w="2520"/>
        <w:gridCol w:w="40"/>
        <w:gridCol w:w="20"/>
      </w:tblGrid>
      <w:tr w:rsidR="00492D08" w:rsidTr="003E1C02">
        <w:trPr>
          <w:trHeight w:val="36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0"/>
                <w:szCs w:val="20"/>
              </w:rPr>
              <w:t>BOSNA I HERCEGOVINA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24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FEDERACIJA BOSNE I HERCEGOVINE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FEDERATION OF 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24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ZENIČKO-DOBOJSKI KANTON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ZENICA-DOBOJ CANTON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34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>GRAD ZENICA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CITY OF ZENICA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120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356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en-US"/>
              </w:rPr>
              <w:t>Department of Urban Planning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135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6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applicant/name of the legal 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139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(Info. tel. 032 401 019)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13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556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admission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27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6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 address / headquarters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92D08" w:rsidTr="003E1C02">
        <w:trPr>
          <w:trHeight w:val="22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Default="00492D08" w:rsidP="003E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92D08" w:rsidRDefault="00492D08" w:rsidP="00492D0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2283460</wp:posOffset>
            </wp:positionH>
            <wp:positionV relativeFrom="paragraph">
              <wp:posOffset>-2010410</wp:posOffset>
            </wp:positionV>
            <wp:extent cx="723900" cy="781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C6CE8">
        <w:rPr>
          <w:rFonts w:ascii="Times New Roman" w:hAnsi="Times New Roman" w:cs="Times New Roman"/>
          <w:sz w:val="24"/>
          <w:szCs w:val="24"/>
          <w:lang w:val="en-US"/>
        </w:rPr>
        <w:t>Telephone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SUBJECT:  </w:t>
      </w:r>
      <w:r w:rsidRPr="00FC6C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Amendment of urban planning consent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C6CE8">
        <w:rPr>
          <w:rFonts w:ascii="Times New Roman" w:hAnsi="Times New Roman" w:cs="Times New Roman"/>
          <w:sz w:val="24"/>
          <w:szCs w:val="24"/>
        </w:rPr>
        <w:t>Number and date of the</w:t>
      </w:r>
      <w:r>
        <w:rPr>
          <w:rFonts w:ascii="Times New Roman" w:hAnsi="Times New Roman" w:cs="Times New Roman"/>
          <w:sz w:val="24"/>
          <w:szCs w:val="24"/>
        </w:rPr>
        <w:t xml:space="preserve"> Decision on</w:t>
      </w:r>
      <w:r w:rsidRPr="00FC6CE8">
        <w:rPr>
          <w:rFonts w:ascii="Times New Roman" w:hAnsi="Times New Roman" w:cs="Times New Roman"/>
          <w:sz w:val="24"/>
          <w:szCs w:val="24"/>
        </w:rPr>
        <w:t xml:space="preserve"> urban planning consent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92D08">
        <w:rPr>
          <w:rFonts w:ascii="Times New Roman" w:hAnsi="Times New Roman" w:cs="Times New Roman"/>
          <w:sz w:val="24"/>
          <w:szCs w:val="24"/>
        </w:rPr>
        <w:t>Reasons for seeking amendment of the  Decision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CE8">
        <w:rPr>
          <w:rFonts w:ascii="Times New Roman" w:hAnsi="Times New Roman" w:cs="Times New Roman"/>
          <w:sz w:val="24"/>
          <w:szCs w:val="24"/>
        </w:rPr>
        <w:t>Explanation of the Request with the data necessary to determine urban-technical conditions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ENCLOSURE:</w:t>
      </w:r>
    </w:p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1260"/>
        <w:gridCol w:w="2508"/>
        <w:gridCol w:w="1885"/>
        <w:gridCol w:w="1885"/>
        <w:gridCol w:w="1885"/>
      </w:tblGrid>
      <w:tr w:rsidR="00492D08" w:rsidRPr="00492D08" w:rsidTr="005309CE">
        <w:trPr>
          <w:trHeight w:val="828"/>
        </w:trPr>
        <w:tc>
          <w:tcPr>
            <w:tcW w:w="1260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Times New Roman"/>
                <w:b/>
                <w:bCs/>
              </w:rPr>
              <w:t xml:space="preserve">Ordinal </w:t>
            </w:r>
            <w:r w:rsidRPr="00492D08">
              <w:rPr>
                <w:rFonts w:cs="Times New Roman"/>
                <w:b/>
                <w:bCs/>
                <w:w w:val="98"/>
              </w:rPr>
              <w:t>No.</w:t>
            </w:r>
          </w:p>
        </w:tc>
        <w:tc>
          <w:tcPr>
            <w:tcW w:w="2508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Times New Roman"/>
                <w:b/>
                <w:bCs/>
              </w:rPr>
              <w:t>NAME OF THE DOCUMENT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Times New Roman"/>
                <w:b/>
                <w:bCs/>
                <w:w w:val="99"/>
              </w:rPr>
              <w:t>DOCUMENT IS ISSUED BY / OWNED BY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Times New Roman"/>
                <w:b/>
                <w:bCs/>
              </w:rPr>
              <w:t>FORM OF THE</w:t>
            </w:r>
            <w:r w:rsidRPr="00492D08">
              <w:rPr>
                <w:rFonts w:cs="Times New Roman"/>
                <w:b/>
                <w:bCs/>
                <w:w w:val="99"/>
              </w:rPr>
              <w:t xml:space="preserve"> DOCUMENT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60"/>
              <w:rPr>
                <w:rFonts w:cs="Times New Roman"/>
              </w:rPr>
            </w:pPr>
            <w:r w:rsidRPr="00492D08">
              <w:rPr>
                <w:rFonts w:cs="Times New Roman"/>
                <w:b/>
                <w:bCs/>
              </w:rPr>
              <w:t>COMMENT</w:t>
            </w:r>
          </w:p>
        </w:tc>
      </w:tr>
      <w:tr w:rsidR="00492D08" w:rsidRPr="00492D08" w:rsidTr="005309CE">
        <w:trPr>
          <w:trHeight w:val="412"/>
        </w:trPr>
        <w:tc>
          <w:tcPr>
            <w:tcW w:w="1260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Times New Roman"/>
              </w:rPr>
              <w:t>1.</w:t>
            </w:r>
          </w:p>
        </w:tc>
        <w:tc>
          <w:tcPr>
            <w:tcW w:w="2508" w:type="dxa"/>
            <w:vAlign w:val="center"/>
          </w:tcPr>
          <w:p w:rsidR="00492D08" w:rsidRPr="00492D08" w:rsidRDefault="00492D08" w:rsidP="005309CE">
            <w:pPr>
              <w:rPr>
                <w:rFonts w:cs="Garamond"/>
                <w:lang w:val="en-GB"/>
              </w:rPr>
            </w:pPr>
            <w:r w:rsidRPr="00492D08">
              <w:rPr>
                <w:rFonts w:cs="Garamond"/>
                <w:lang w:val="en-GB"/>
              </w:rPr>
              <w:t>A copy of the cadastral</w:t>
            </w:r>
          </w:p>
          <w:p w:rsidR="00492D08" w:rsidRPr="00492D08" w:rsidRDefault="00492D08" w:rsidP="005309CE">
            <w:pPr>
              <w:rPr>
                <w:rFonts w:cs="Garamond"/>
                <w:lang w:val="en-GB"/>
              </w:rPr>
            </w:pPr>
            <w:r w:rsidRPr="00492D08">
              <w:rPr>
                <w:rFonts w:cs="Garamond"/>
                <w:lang w:val="en-GB"/>
              </w:rPr>
              <w:t xml:space="preserve">plan with data about the users regarding  </w:t>
            </w:r>
          </w:p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92D08">
              <w:rPr>
                <w:rFonts w:cs="Garamond"/>
                <w:lang w:val="en-GB"/>
              </w:rPr>
              <w:t>specific and neighbouring parcels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Garamond"/>
                <w:lang w:val="en-GB"/>
              </w:rPr>
              <w:t>Management for Property -Legal, Geodetic and Cadastral Affairs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492D08">
              <w:rPr>
                <w:rFonts w:cs="Garamond"/>
              </w:rPr>
              <w:t>Original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92D08" w:rsidRPr="00492D08" w:rsidTr="005309CE">
        <w:trPr>
          <w:trHeight w:val="494"/>
        </w:trPr>
        <w:tc>
          <w:tcPr>
            <w:tcW w:w="1260" w:type="dxa"/>
            <w:vAlign w:val="center"/>
          </w:tcPr>
          <w:p w:rsidR="00492D08" w:rsidRPr="00492D08" w:rsidRDefault="00492D08" w:rsidP="005309CE">
            <w:r w:rsidRPr="00492D08">
              <w:t>2.</w:t>
            </w:r>
          </w:p>
        </w:tc>
        <w:tc>
          <w:tcPr>
            <w:tcW w:w="2508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  <w:w w:val="99"/>
              </w:rPr>
              <w:t>The decision on urban planning consent whose changes are required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  <w:bCs/>
                <w:w w:val="99"/>
                <w:lang w:val="en-US"/>
              </w:rPr>
              <w:t>Department of Urban Planning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</w:rPr>
              <w:t>Original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</w:rPr>
              <w:t>Shall be provided in the line of duty</w:t>
            </w:r>
          </w:p>
        </w:tc>
      </w:tr>
      <w:tr w:rsidR="00492D08" w:rsidRPr="00492D08" w:rsidTr="005309CE">
        <w:trPr>
          <w:trHeight w:val="494"/>
        </w:trPr>
        <w:tc>
          <w:tcPr>
            <w:tcW w:w="1260" w:type="dxa"/>
            <w:vAlign w:val="center"/>
          </w:tcPr>
          <w:p w:rsidR="00492D08" w:rsidRPr="00492D08" w:rsidRDefault="00492D08" w:rsidP="005309CE">
            <w:r w:rsidRPr="00492D08">
              <w:t>3.</w:t>
            </w:r>
          </w:p>
        </w:tc>
        <w:tc>
          <w:tcPr>
            <w:tcW w:w="2508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  <w:w w:val="99"/>
                <w:lang w:val="en-GB"/>
              </w:rPr>
              <w:t>Proof of payment of administrative fee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  <w:w w:val="99"/>
                <w:lang w:val="en-GB"/>
              </w:rPr>
              <w:t>Post office - Bank - stamp duty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</w:rPr>
              <w:t>Original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/>
        </w:tc>
      </w:tr>
      <w:tr w:rsidR="00492D08" w:rsidRPr="00492D08" w:rsidTr="005309CE">
        <w:trPr>
          <w:trHeight w:val="494"/>
        </w:trPr>
        <w:tc>
          <w:tcPr>
            <w:tcW w:w="1260" w:type="dxa"/>
            <w:vAlign w:val="center"/>
          </w:tcPr>
          <w:p w:rsidR="00492D08" w:rsidRPr="00492D08" w:rsidRDefault="00492D08" w:rsidP="005309CE">
            <w:r w:rsidRPr="00492D08">
              <w:t>4.</w:t>
            </w:r>
          </w:p>
        </w:tc>
        <w:tc>
          <w:tcPr>
            <w:tcW w:w="2508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  <w:w w:val="99"/>
                <w:lang w:val="en-GB"/>
              </w:rPr>
              <w:t>Conceptual solution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  <w:lang w:val="en-GB"/>
              </w:rPr>
              <w:t xml:space="preserve">Legal entity registered for </w:t>
            </w:r>
            <w:r w:rsidRPr="00492D08">
              <w:rPr>
                <w:rFonts w:cs="Garamond"/>
                <w:lang w:val="en-GB"/>
              </w:rPr>
              <w:lastRenderedPageBreak/>
              <w:t>design works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>
            <w:r w:rsidRPr="00492D08">
              <w:rPr>
                <w:rFonts w:cs="Garamond"/>
              </w:rPr>
              <w:lastRenderedPageBreak/>
              <w:t>Original</w:t>
            </w:r>
          </w:p>
        </w:tc>
        <w:tc>
          <w:tcPr>
            <w:tcW w:w="1885" w:type="dxa"/>
            <w:vAlign w:val="center"/>
          </w:tcPr>
          <w:p w:rsidR="00492D08" w:rsidRPr="00492D08" w:rsidRDefault="00492D08" w:rsidP="005309CE"/>
        </w:tc>
      </w:tr>
    </w:tbl>
    <w:p w:rsidR="005309CE" w:rsidRDefault="005309CE" w:rsidP="00492D08">
      <w:pPr>
        <w:spacing w:line="281" w:lineRule="exac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5309CE" w:rsidRDefault="005309CE" w:rsidP="00492D08">
      <w:pPr>
        <w:spacing w:line="281" w:lineRule="exac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492D08" w:rsidRPr="00492D08" w:rsidRDefault="00492D08" w:rsidP="00492D08">
      <w:pPr>
        <w:spacing w:line="281" w:lineRule="exac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492D0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Taxes and fees (the amount and method of payment):</w:t>
      </w: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492D08" w:rsidRPr="00492D08" w:rsidRDefault="00492D08" w:rsidP="00492D0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92D08">
        <w:rPr>
          <w:rFonts w:ascii="Times New Roman" w:hAnsi="Times New Roman" w:cs="Times New Roman"/>
          <w:sz w:val="24"/>
          <w:szCs w:val="24"/>
        </w:rPr>
        <w:t xml:space="preserve">Fee for changing the urban planning consent in the amount of 20 KM can be paid by revenue stamp or at the account No. 134-010-0000042994, </w:t>
      </w:r>
      <w:r w:rsidRPr="00492D08">
        <w:rPr>
          <w:rFonts w:ascii="Times New Roman" w:eastAsia="Times New Roman" w:hAnsi="Times New Roman" w:cs="Times New Roman"/>
          <w:sz w:val="24"/>
          <w:szCs w:val="24"/>
          <w:lang w:val="en-US"/>
        </w:rPr>
        <w:t>type of revenue 722131, budget organization 150 1001, reference No.: 103, recipient: Zenica City</w:t>
      </w:r>
      <w:r w:rsidRPr="00492D0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2D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Deadline for resolving the complete application:</w:t>
      </w:r>
      <w:r w:rsidRPr="00492D0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92D08">
        <w:rPr>
          <w:rFonts w:ascii="Times New Roman" w:eastAsia="Times New Roman" w:hAnsi="Times New Roman" w:cs="Times New Roman"/>
          <w:sz w:val="24"/>
          <w:szCs w:val="24"/>
          <w:lang w:val="en-US"/>
        </w:rPr>
        <w:t>10 days.</w:t>
      </w: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2D08" w:rsidRPr="00492D08" w:rsidRDefault="00492D08" w:rsidP="00492D08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820"/>
      </w:tblGrid>
      <w:tr w:rsidR="00492D08" w:rsidRPr="00492D08" w:rsidTr="003E1C0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Pr="00492D08" w:rsidRDefault="00492D08" w:rsidP="0049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Zenica,  _____________________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Pr="00492D08" w:rsidRDefault="00492D08" w:rsidP="0049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</w:tr>
      <w:tr w:rsidR="00492D08" w:rsidRPr="00492D08" w:rsidTr="003E1C0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Pr="00492D08" w:rsidRDefault="00492D08" w:rsidP="0049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(Date of submitting the request)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D08" w:rsidRPr="00492D08" w:rsidRDefault="00492D08" w:rsidP="0049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D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(Signature of the applicant)</w:t>
            </w:r>
          </w:p>
        </w:tc>
      </w:tr>
    </w:tbl>
    <w:p w:rsidR="00492D08" w:rsidRPr="00492D08" w:rsidRDefault="00492D08" w:rsidP="00492D0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435F29" w:rsidRDefault="00435F29"/>
    <w:sectPr w:rsidR="00435F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4B" w:rsidRDefault="0044674B" w:rsidP="00E67C2B">
      <w:pPr>
        <w:spacing w:after="0" w:line="240" w:lineRule="auto"/>
      </w:pPr>
      <w:r>
        <w:separator/>
      </w:r>
    </w:p>
  </w:endnote>
  <w:endnote w:type="continuationSeparator" w:id="0">
    <w:p w:rsidR="0044674B" w:rsidRDefault="0044674B" w:rsidP="00E6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2B" w:rsidRDefault="00E67C2B">
    <w:pPr>
      <w:pStyle w:val="Footer"/>
    </w:pPr>
  </w:p>
  <w:p w:rsidR="00E67C2B" w:rsidRPr="00E67C2B" w:rsidRDefault="00E67C2B" w:rsidP="00E67C2B">
    <w:pPr>
      <w:widowControl w:val="0"/>
      <w:autoSpaceDE w:val="0"/>
      <w:autoSpaceDN w:val="0"/>
      <w:adjustRightInd w:val="0"/>
      <w:spacing w:after="0" w:line="240" w:lineRule="auto"/>
      <w:ind w:left="180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E67C2B">
      <w:rPr>
        <w:rFonts w:ascii="Times New Roman" w:eastAsia="Times New Roman" w:hAnsi="Times New Roman" w:cs="Times New Roman"/>
        <w:i/>
        <w:iCs/>
        <w:sz w:val="19"/>
        <w:szCs w:val="19"/>
        <w:lang w:val="en-US"/>
      </w:rPr>
      <w:t>Information on administrative procedure and the application form are available in the electronic registry of administrative procedures of the Zenica City</w:t>
    </w:r>
    <w:r w:rsidRPr="00E67C2B">
      <w:rPr>
        <w:rFonts w:ascii="Times New Roman" w:eastAsia="Times New Roman" w:hAnsi="Times New Roman" w:cs="Times New Roman"/>
        <w:i/>
        <w:iCs/>
        <w:sz w:val="20"/>
        <w:szCs w:val="20"/>
        <w:lang w:val="en-US"/>
      </w:rPr>
      <w:t>-</w:t>
    </w:r>
    <w:hyperlink r:id="rId1" w:history="1">
      <w:r w:rsidRPr="00E67C2B">
        <w:rPr>
          <w:rFonts w:ascii="Arial" w:eastAsia="Times New Roman" w:hAnsi="Arial" w:cs="Arial"/>
          <w:i/>
          <w:iCs/>
          <w:color w:val="0000FF"/>
          <w:sz w:val="15"/>
          <w:szCs w:val="15"/>
          <w:lang w:val="en-US"/>
        </w:rPr>
        <w:t xml:space="preserve"> </w:t>
      </w:r>
      <w:r w:rsidRPr="00E67C2B">
        <w:rPr>
          <w:rFonts w:ascii="Arial" w:eastAsia="Times New Roman" w:hAnsi="Arial" w:cs="Arial"/>
          <w:i/>
          <w:iCs/>
          <w:color w:val="0000FF"/>
          <w:sz w:val="15"/>
          <w:szCs w:val="15"/>
          <w:u w:val="single"/>
          <w:lang w:val="en-US"/>
        </w:rPr>
        <w:t>www.</w:t>
      </w:r>
      <w:r w:rsidRPr="00E67C2B">
        <w:rPr>
          <w:rFonts w:ascii="Arial" w:eastAsia="Times New Roman" w:hAnsi="Arial" w:cs="Arial"/>
          <w:b/>
          <w:bCs/>
          <w:i/>
          <w:iCs/>
          <w:color w:val="0000FF"/>
          <w:sz w:val="15"/>
          <w:szCs w:val="15"/>
          <w:u w:val="single"/>
          <w:lang w:val="en-US"/>
        </w:rPr>
        <w:t>zenica</w:t>
      </w:r>
      <w:r w:rsidRPr="00E67C2B">
        <w:rPr>
          <w:rFonts w:ascii="Arial" w:eastAsia="Times New Roman" w:hAnsi="Arial" w:cs="Arial"/>
          <w:i/>
          <w:iCs/>
          <w:color w:val="0000FF"/>
          <w:sz w:val="15"/>
          <w:szCs w:val="15"/>
          <w:u w:val="single"/>
          <w:lang w:val="en-US"/>
        </w:rPr>
        <w:t>.ba</w:t>
      </w:r>
    </w:hyperlink>
  </w:p>
  <w:p w:rsidR="00E67C2B" w:rsidRDefault="00E67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4B" w:rsidRDefault="0044674B" w:rsidP="00E67C2B">
      <w:pPr>
        <w:spacing w:after="0" w:line="240" w:lineRule="auto"/>
      </w:pPr>
      <w:r>
        <w:separator/>
      </w:r>
    </w:p>
  </w:footnote>
  <w:footnote w:type="continuationSeparator" w:id="0">
    <w:p w:rsidR="0044674B" w:rsidRDefault="0044674B" w:rsidP="00E6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CD" w:rsidRDefault="00A343CD" w:rsidP="00A343CD">
    <w:pPr>
      <w:pStyle w:val="Header"/>
      <w:jc w:val="right"/>
    </w:pPr>
    <w:r>
      <w:t>FORM PU.8</w:t>
    </w:r>
  </w:p>
  <w:p w:rsidR="00A343CD" w:rsidRPr="00A343CD" w:rsidRDefault="00A343CD" w:rsidP="00A343CD">
    <w:pPr>
      <w:pStyle w:val="Header"/>
      <w:jc w:val="right"/>
    </w:pPr>
    <w:r>
      <w:t>06004006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74"/>
    <w:rsid w:val="002F50CB"/>
    <w:rsid w:val="00435F29"/>
    <w:rsid w:val="0044674B"/>
    <w:rsid w:val="00492D08"/>
    <w:rsid w:val="005309CE"/>
    <w:rsid w:val="00703B04"/>
    <w:rsid w:val="00A343CD"/>
    <w:rsid w:val="00CB1174"/>
    <w:rsid w:val="00E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08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2B"/>
    <w:rPr>
      <w:rFonts w:eastAsiaTheme="minorEastAsia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E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2B"/>
    <w:rPr>
      <w:rFonts w:eastAsiaTheme="minorEastAsia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2B"/>
    <w:rPr>
      <w:rFonts w:ascii="Tahoma" w:eastAsiaTheme="minorEastAsia" w:hAnsi="Tahoma" w:cs="Tahoma"/>
      <w:sz w:val="16"/>
      <w:szCs w:val="16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08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C2B"/>
    <w:rPr>
      <w:rFonts w:eastAsiaTheme="minorEastAsia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E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C2B"/>
    <w:rPr>
      <w:rFonts w:eastAsiaTheme="minorEastAsia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2B"/>
    <w:rPr>
      <w:rFonts w:ascii="Tahoma" w:eastAsiaTheme="minorEastAsia" w:hAnsi="Tahoma" w:cs="Tahoma"/>
      <w:sz w:val="16"/>
      <w:szCs w:val="1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ica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5</cp:revision>
  <dcterms:created xsi:type="dcterms:W3CDTF">2017-03-10T08:53:00Z</dcterms:created>
  <dcterms:modified xsi:type="dcterms:W3CDTF">2017-03-11T08:58:00Z</dcterms:modified>
</cp:coreProperties>
</file>